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2264D" w14:textId="4C6C6204" w:rsidR="008F34C3" w:rsidRPr="004B3716" w:rsidRDefault="008F34C3" w:rsidP="008F34C3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4B3716">
        <w:rPr>
          <w:rFonts w:ascii="Century Gothic" w:eastAsia="Times New Roman" w:hAnsi="Century Gothic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DATA PROTECTION</w:t>
      </w:r>
      <w:r w:rsidR="00922BBE" w:rsidRPr="004B3716">
        <w:rPr>
          <w:rFonts w:ascii="Century Gothic" w:eastAsia="Times New Roman" w:hAnsi="Century Gothic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: WITHDRAWAL OF</w:t>
      </w:r>
      <w:r w:rsidRPr="004B3716">
        <w:rPr>
          <w:rFonts w:ascii="Century Gothic" w:eastAsia="Times New Roman" w:hAnsi="Century Gothic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 xml:space="preserve"> CONSENT FORM</w:t>
      </w:r>
    </w:p>
    <w:p w14:paraId="31E089BE" w14:textId="0D83A1D4" w:rsidR="00D552E0" w:rsidRPr="004B3716" w:rsidRDefault="007D2952" w:rsidP="00D552E0">
      <w:p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Arial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Century Gothic" w:hAnsi="Century Gothic"/>
          <w:noProof/>
          <w:sz w:val="20"/>
          <w:szCs w:val="20"/>
        </w:rPr>
        <w:t>National Development Bank</w:t>
      </w:r>
      <w:r w:rsidR="00E52B88">
        <w:rPr>
          <w:rFonts w:ascii="Century Gothic" w:hAnsi="Century Gothic"/>
          <w:noProof/>
          <w:sz w:val="20"/>
          <w:szCs w:val="20"/>
        </w:rPr>
        <w:t xml:space="preserve"> </w:t>
      </w:r>
      <w:r w:rsidR="00380283">
        <w:rPr>
          <w:rFonts w:ascii="Century Gothic" w:eastAsia="Times New Roman" w:hAnsi="Century Gothic" w:cs="Arial"/>
          <w:color w:val="000000"/>
          <w:kern w:val="0"/>
          <w:sz w:val="20"/>
          <w:szCs w:val="20"/>
          <w:lang w:eastAsia="en-GB"/>
          <w14:ligatures w14:val="none"/>
        </w:rPr>
        <w:t>(“</w:t>
      </w:r>
      <w:r w:rsidR="00483B45">
        <w:rPr>
          <w:rFonts w:ascii="Century Gothic" w:eastAsia="Times New Roman" w:hAnsi="Century Gothic" w:cs="Arial"/>
          <w:color w:val="000000"/>
          <w:kern w:val="0"/>
          <w:sz w:val="20"/>
          <w:szCs w:val="20"/>
          <w:lang w:eastAsia="en-GB"/>
          <w14:ligatures w14:val="none"/>
        </w:rPr>
        <w:t>we</w:t>
      </w:r>
      <w:r w:rsidR="00380283">
        <w:rPr>
          <w:rFonts w:ascii="Century Gothic" w:eastAsia="Times New Roman" w:hAnsi="Century Gothic" w:cs="Arial"/>
          <w:color w:val="000000"/>
          <w:kern w:val="0"/>
          <w:sz w:val="20"/>
          <w:szCs w:val="20"/>
          <w:lang w:eastAsia="en-GB"/>
          <w14:ligatures w14:val="none"/>
        </w:rPr>
        <w:t>”</w:t>
      </w:r>
      <w:r w:rsidR="00483B45">
        <w:rPr>
          <w:rFonts w:ascii="Century Gothic" w:eastAsia="Times New Roman" w:hAnsi="Century Gothic" w:cs="Arial"/>
          <w:color w:val="000000"/>
          <w:kern w:val="0"/>
          <w:sz w:val="20"/>
          <w:szCs w:val="20"/>
          <w:lang w:eastAsia="en-GB"/>
          <w14:ligatures w14:val="none"/>
        </w:rPr>
        <w:t xml:space="preserve"> or “us”</w:t>
      </w:r>
      <w:r w:rsidR="00380283">
        <w:rPr>
          <w:rFonts w:ascii="Century Gothic" w:eastAsia="Times New Roman" w:hAnsi="Century Gothic" w:cs="Arial"/>
          <w:color w:val="000000"/>
          <w:kern w:val="0"/>
          <w:sz w:val="20"/>
          <w:szCs w:val="20"/>
          <w:lang w:eastAsia="en-GB"/>
          <w14:ligatures w14:val="none"/>
        </w:rPr>
        <w:t>)</w:t>
      </w:r>
      <w:r w:rsidR="008F34C3" w:rsidRPr="004B3716">
        <w:rPr>
          <w:rFonts w:ascii="Century Gothic" w:eastAsia="Times New Roman" w:hAnsi="Century Gothic" w:cs="Arial"/>
          <w:color w:val="000000"/>
          <w:kern w:val="0"/>
          <w:sz w:val="20"/>
          <w:szCs w:val="20"/>
          <w:lang w:eastAsia="en-GB"/>
          <w14:ligatures w14:val="none"/>
        </w:rPr>
        <w:t xml:space="preserve"> processes personal data and is subject to the Data Protection Act. The Data Protection Act prescribes a range of lawful grounds for processing personal data, amongst which is consent. In an instance where consent is chosen as a lawful ground for processing personal data, </w:t>
      </w:r>
      <w:r w:rsidR="00483B45">
        <w:rPr>
          <w:rFonts w:ascii="Century Gothic" w:eastAsia="Times New Roman" w:hAnsi="Century Gothic" w:cs="Arial"/>
          <w:color w:val="000000"/>
          <w:kern w:val="0"/>
          <w:sz w:val="20"/>
          <w:szCs w:val="20"/>
          <w:lang w:eastAsia="en-GB"/>
          <w14:ligatures w14:val="none"/>
        </w:rPr>
        <w:t>we</w:t>
      </w:r>
      <w:r w:rsidR="008F34C3" w:rsidRPr="004B3716">
        <w:rPr>
          <w:rFonts w:ascii="Century Gothic" w:eastAsia="Times New Roman" w:hAnsi="Century Gothic" w:cs="Arial"/>
          <w:color w:val="000000"/>
          <w:kern w:val="0"/>
          <w:sz w:val="20"/>
          <w:szCs w:val="20"/>
          <w:lang w:eastAsia="en-GB"/>
          <w14:ligatures w14:val="none"/>
        </w:rPr>
        <w:t xml:space="preserve"> ha</w:t>
      </w:r>
      <w:r w:rsidR="00483B45">
        <w:rPr>
          <w:rFonts w:ascii="Century Gothic" w:eastAsia="Times New Roman" w:hAnsi="Century Gothic" w:cs="Arial"/>
          <w:color w:val="000000"/>
          <w:kern w:val="0"/>
          <w:sz w:val="20"/>
          <w:szCs w:val="20"/>
          <w:lang w:eastAsia="en-GB"/>
          <w14:ligatures w14:val="none"/>
        </w:rPr>
        <w:t>ve</w:t>
      </w:r>
      <w:r w:rsidR="008F34C3" w:rsidRPr="004B3716">
        <w:rPr>
          <w:rFonts w:ascii="Century Gothic" w:eastAsia="Times New Roman" w:hAnsi="Century Gothic" w:cs="Arial"/>
          <w:color w:val="000000"/>
          <w:kern w:val="0"/>
          <w:sz w:val="20"/>
          <w:szCs w:val="20"/>
          <w:lang w:eastAsia="en-GB"/>
          <w14:ligatures w14:val="none"/>
        </w:rPr>
        <w:t xml:space="preserve"> a legal obligation </w:t>
      </w:r>
      <w:r w:rsidR="00D552E0" w:rsidRPr="004B3716">
        <w:rPr>
          <w:rFonts w:ascii="Century Gothic" w:eastAsia="Times New Roman" w:hAnsi="Century Gothic" w:cs="Arial"/>
          <w:color w:val="000000"/>
          <w:kern w:val="0"/>
          <w:sz w:val="20"/>
          <w:szCs w:val="20"/>
          <w:lang w:eastAsia="en-GB"/>
          <w14:ligatures w14:val="none"/>
        </w:rPr>
        <w:t>to provide you with demonstrable means through which you note you</w:t>
      </w:r>
      <w:r w:rsidR="00922BBE" w:rsidRPr="004B3716">
        <w:rPr>
          <w:rFonts w:ascii="Century Gothic" w:eastAsia="Times New Roman" w:hAnsi="Century Gothic" w:cs="Arial"/>
          <w:color w:val="000000"/>
          <w:kern w:val="0"/>
          <w:sz w:val="20"/>
          <w:szCs w:val="20"/>
          <w:lang w:eastAsia="en-GB"/>
          <w14:ligatures w14:val="none"/>
        </w:rPr>
        <w:t>r</w:t>
      </w:r>
      <w:r w:rsidR="00D552E0" w:rsidRPr="004B3716">
        <w:rPr>
          <w:rFonts w:ascii="Century Gothic" w:eastAsia="Times New Roman" w:hAnsi="Century Gothic" w:cs="Arial"/>
          <w:color w:val="000000"/>
          <w:kern w:val="0"/>
          <w:sz w:val="20"/>
          <w:szCs w:val="20"/>
          <w:lang w:eastAsia="en-GB"/>
          <w14:ligatures w14:val="none"/>
        </w:rPr>
        <w:t xml:space="preserve"> intention to </w:t>
      </w:r>
      <w:r w:rsidR="00922BBE" w:rsidRPr="004B3716">
        <w:rPr>
          <w:rFonts w:ascii="Century Gothic" w:eastAsia="Times New Roman" w:hAnsi="Century Gothic" w:cs="Arial"/>
          <w:color w:val="000000"/>
          <w:kern w:val="0"/>
          <w:sz w:val="20"/>
          <w:szCs w:val="20"/>
          <w:lang w:eastAsia="en-GB"/>
          <w14:ligatures w14:val="none"/>
        </w:rPr>
        <w:t>withdraw consent which you had given to</w:t>
      </w:r>
      <w:r w:rsidR="00D552E0" w:rsidRPr="004B3716">
        <w:rPr>
          <w:rFonts w:ascii="Century Gothic" w:eastAsia="Times New Roman" w:hAnsi="Century Gothic" w:cs="Arial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483B45">
        <w:rPr>
          <w:rFonts w:ascii="Century Gothic" w:eastAsia="Times New Roman" w:hAnsi="Century Gothic" w:cs="Arial"/>
          <w:color w:val="000000"/>
          <w:kern w:val="0"/>
          <w:sz w:val="20"/>
          <w:szCs w:val="20"/>
          <w:lang w:eastAsia="en-GB"/>
          <w14:ligatures w14:val="none"/>
        </w:rPr>
        <w:t>us</w:t>
      </w:r>
      <w:r w:rsidR="00D552E0" w:rsidRPr="004B3716">
        <w:rPr>
          <w:rFonts w:ascii="Century Gothic" w:eastAsia="Times New Roman" w:hAnsi="Century Gothic" w:cs="Arial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922BBE" w:rsidRPr="004B3716">
        <w:rPr>
          <w:rFonts w:ascii="Century Gothic" w:eastAsia="Times New Roman" w:hAnsi="Century Gothic" w:cs="Arial"/>
          <w:color w:val="000000"/>
          <w:kern w:val="0"/>
          <w:sz w:val="20"/>
          <w:szCs w:val="20"/>
          <w:lang w:eastAsia="en-GB"/>
          <w14:ligatures w14:val="none"/>
        </w:rPr>
        <w:t>for</w:t>
      </w:r>
      <w:r w:rsidR="00D552E0" w:rsidRPr="004B3716">
        <w:rPr>
          <w:rFonts w:ascii="Century Gothic" w:eastAsia="Times New Roman" w:hAnsi="Century Gothic" w:cs="Arial"/>
          <w:color w:val="000000"/>
          <w:kern w:val="0"/>
          <w:sz w:val="20"/>
          <w:szCs w:val="20"/>
          <w:lang w:eastAsia="en-GB"/>
          <w14:ligatures w14:val="none"/>
        </w:rPr>
        <w:t xml:space="preserve"> process</w:t>
      </w:r>
      <w:r w:rsidR="00922BBE" w:rsidRPr="004B3716">
        <w:rPr>
          <w:rFonts w:ascii="Century Gothic" w:eastAsia="Times New Roman" w:hAnsi="Century Gothic" w:cs="Arial"/>
          <w:color w:val="000000"/>
          <w:kern w:val="0"/>
          <w:sz w:val="20"/>
          <w:szCs w:val="20"/>
          <w:lang w:eastAsia="en-GB"/>
          <w14:ligatures w14:val="none"/>
        </w:rPr>
        <w:t>ing of your</w:t>
      </w:r>
      <w:r w:rsidR="00D552E0" w:rsidRPr="004B3716">
        <w:rPr>
          <w:rFonts w:ascii="Century Gothic" w:eastAsia="Times New Roman" w:hAnsi="Century Gothic" w:cs="Arial"/>
          <w:color w:val="000000"/>
          <w:kern w:val="0"/>
          <w:sz w:val="20"/>
          <w:szCs w:val="20"/>
          <w:lang w:eastAsia="en-GB"/>
          <w14:ligatures w14:val="none"/>
        </w:rPr>
        <w:t xml:space="preserve"> personal data for the purpose(s) </w:t>
      </w:r>
      <w:r w:rsidR="00922BBE" w:rsidRPr="004B3716">
        <w:rPr>
          <w:rFonts w:ascii="Century Gothic" w:eastAsia="Times New Roman" w:hAnsi="Century Gothic" w:cs="Arial"/>
          <w:color w:val="000000"/>
          <w:kern w:val="0"/>
          <w:sz w:val="20"/>
          <w:szCs w:val="20"/>
          <w:lang w:eastAsia="en-GB"/>
          <w14:ligatures w14:val="none"/>
        </w:rPr>
        <w:t xml:space="preserve">known to you. </w:t>
      </w:r>
    </w:p>
    <w:p w14:paraId="40644C03" w14:textId="54085456" w:rsidR="00922BBE" w:rsidRPr="004B3716" w:rsidRDefault="00D552E0" w:rsidP="00D552E0">
      <w:pPr>
        <w:spacing w:before="100" w:beforeAutospacing="1" w:after="100" w:afterAutospacing="1" w:line="360" w:lineRule="auto"/>
        <w:jc w:val="both"/>
        <w:rPr>
          <w:rFonts w:ascii="Century Gothic" w:hAnsi="Century Gothic" w:cs="Arial"/>
          <w:color w:val="333333"/>
          <w:sz w:val="20"/>
          <w:szCs w:val="20"/>
          <w:shd w:val="clear" w:color="auto" w:fill="FFFFFF"/>
        </w:rPr>
      </w:pPr>
      <w:r w:rsidRPr="004B3716">
        <w:rPr>
          <w:rFonts w:ascii="Century Gothic" w:eastAsia="Times New Roman" w:hAnsi="Century Gothic" w:cs="Arial"/>
          <w:color w:val="000000"/>
          <w:kern w:val="0"/>
          <w:sz w:val="20"/>
          <w:szCs w:val="20"/>
          <w:lang w:eastAsia="en-GB"/>
          <w14:ligatures w14:val="none"/>
        </w:rPr>
        <w:t>T</w:t>
      </w:r>
      <w:r w:rsidRPr="004B3716">
        <w:rPr>
          <w:rFonts w:ascii="Century Gothic" w:hAnsi="Century Gothic" w:cs="Arial"/>
          <w:color w:val="333333"/>
          <w:sz w:val="20"/>
          <w:szCs w:val="20"/>
          <w:shd w:val="clear" w:color="auto" w:fill="FFFFFF"/>
        </w:rPr>
        <w:t xml:space="preserve">he withdrawal of consent shall not affect the lawfulness of processing based on </w:t>
      </w:r>
      <w:r w:rsidR="009D7915" w:rsidRPr="004B3716">
        <w:rPr>
          <w:rFonts w:ascii="Century Gothic" w:hAnsi="Century Gothic" w:cs="Arial"/>
          <w:color w:val="333333"/>
          <w:sz w:val="20"/>
          <w:szCs w:val="20"/>
          <w:shd w:val="clear" w:color="auto" w:fill="FFFFFF"/>
        </w:rPr>
        <w:t xml:space="preserve">your </w:t>
      </w:r>
      <w:r w:rsidRPr="004B3716">
        <w:rPr>
          <w:rFonts w:ascii="Century Gothic" w:hAnsi="Century Gothic" w:cs="Arial"/>
          <w:color w:val="333333"/>
          <w:sz w:val="20"/>
          <w:szCs w:val="20"/>
          <w:shd w:val="clear" w:color="auto" w:fill="FFFFFF"/>
        </w:rPr>
        <w:t xml:space="preserve">consent before </w:t>
      </w:r>
      <w:r w:rsidR="009D7915" w:rsidRPr="004B3716">
        <w:rPr>
          <w:rFonts w:ascii="Century Gothic" w:hAnsi="Century Gothic" w:cs="Arial"/>
          <w:color w:val="333333"/>
          <w:sz w:val="20"/>
          <w:szCs w:val="20"/>
          <w:shd w:val="clear" w:color="auto" w:fill="FFFFFF"/>
        </w:rPr>
        <w:t>such</w:t>
      </w:r>
      <w:r w:rsidRPr="004B3716">
        <w:rPr>
          <w:rFonts w:ascii="Century Gothic" w:hAnsi="Century Gothic" w:cs="Arial"/>
          <w:color w:val="333333"/>
          <w:sz w:val="20"/>
          <w:szCs w:val="20"/>
          <w:shd w:val="clear" w:color="auto" w:fill="FFFFFF"/>
        </w:rPr>
        <w:t xml:space="preserve"> withdrawal</w:t>
      </w:r>
      <w:r w:rsidR="009D7915" w:rsidRPr="004B3716">
        <w:rPr>
          <w:rFonts w:ascii="Century Gothic" w:hAnsi="Century Gothic" w:cs="Arial"/>
          <w:color w:val="333333"/>
          <w:sz w:val="20"/>
          <w:szCs w:val="20"/>
          <w:shd w:val="clear" w:color="auto" w:fill="FFFFFF"/>
        </w:rPr>
        <w:t xml:space="preserve">. </w:t>
      </w:r>
      <w:r w:rsidR="00922BBE" w:rsidRPr="004B3716">
        <w:rPr>
          <w:rFonts w:ascii="Century Gothic" w:hAnsi="Century Gothic" w:cs="Arial"/>
          <w:color w:val="333333"/>
          <w:sz w:val="20"/>
          <w:szCs w:val="20"/>
          <w:shd w:val="clear" w:color="auto" w:fill="FFFFFF"/>
        </w:rPr>
        <w:t>Through this form, you are noting the withdrawal your consent for the purpose detailed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F34C3" w:rsidRPr="004B3716" w14:paraId="6AA3A1DF" w14:textId="77777777" w:rsidTr="009D7915">
        <w:trPr>
          <w:trHeight w:val="540"/>
        </w:trPr>
        <w:tc>
          <w:tcPr>
            <w:tcW w:w="4508" w:type="dxa"/>
          </w:tcPr>
          <w:p w14:paraId="320137C4" w14:textId="77777777" w:rsidR="008F34C3" w:rsidRPr="004B3716" w:rsidRDefault="009D7915" w:rsidP="008F34C3">
            <w:pPr>
              <w:spacing w:before="100" w:beforeAutospacing="1" w:after="100" w:afterAutospacing="1"/>
              <w:rPr>
                <w:rFonts w:ascii="Century Gothic" w:eastAsia="Times New Roman" w:hAnsi="Century Gothic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B3716">
              <w:rPr>
                <w:rFonts w:ascii="Century Gothic" w:eastAsia="Times New Roman" w:hAnsi="Century Gothic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Full n</w:t>
            </w:r>
            <w:r w:rsidR="008F34C3" w:rsidRPr="004B3716">
              <w:rPr>
                <w:rFonts w:ascii="Century Gothic" w:eastAsia="Times New Roman" w:hAnsi="Century Gothic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ame of the data</w:t>
            </w:r>
            <w:r w:rsidRPr="004B3716">
              <w:rPr>
                <w:rFonts w:ascii="Century Gothic" w:eastAsia="Times New Roman" w:hAnsi="Century Gothic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subject</w:t>
            </w:r>
          </w:p>
          <w:p w14:paraId="727C0E80" w14:textId="77777777" w:rsidR="009D7915" w:rsidRPr="004B3716" w:rsidRDefault="009D7915" w:rsidP="008F34C3">
            <w:pPr>
              <w:spacing w:before="100" w:beforeAutospacing="1" w:after="100" w:afterAutospacing="1"/>
              <w:rPr>
                <w:rFonts w:ascii="Century Gothic" w:eastAsia="Times New Roman" w:hAnsi="Century Gothic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146839A0" w14:textId="47CF4D9B" w:rsidR="009D7915" w:rsidRPr="004B3716" w:rsidRDefault="009D7915" w:rsidP="008F34C3">
            <w:pPr>
              <w:spacing w:before="100" w:beforeAutospacing="1" w:after="100" w:afterAutospacing="1"/>
              <w:rPr>
                <w:rFonts w:ascii="Century Gothic" w:eastAsia="Times New Roman" w:hAnsi="Century Gothic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7D7773D5" w14:textId="1B08BF7C" w:rsidR="008F34C3" w:rsidRPr="004B3716" w:rsidRDefault="008F34C3" w:rsidP="008F34C3">
            <w:pPr>
              <w:spacing w:before="100" w:beforeAutospacing="1" w:after="100" w:afterAutospacing="1"/>
              <w:rPr>
                <w:rFonts w:ascii="Century Gothic" w:eastAsia="Times New Roman" w:hAnsi="Century Gothic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F34C3" w:rsidRPr="004B3716" w14:paraId="1C39434C" w14:textId="77777777" w:rsidTr="008F34C3">
        <w:tc>
          <w:tcPr>
            <w:tcW w:w="4508" w:type="dxa"/>
          </w:tcPr>
          <w:p w14:paraId="263D687E" w14:textId="53A84DB7" w:rsidR="006A0C34" w:rsidRPr="004B3716" w:rsidRDefault="006A0C34" w:rsidP="006A0C34">
            <w:pPr>
              <w:spacing w:before="100" w:beforeAutospacing="1" w:after="100" w:afterAutospacing="1"/>
              <w:rPr>
                <w:rFonts w:ascii="Century Gothic" w:eastAsia="Times New Roman" w:hAnsi="Century Gothic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B3716">
              <w:rPr>
                <w:rFonts w:ascii="Century Gothic" w:eastAsia="Times New Roman" w:hAnsi="Century Gothic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Personal/sensitive personal data that was processed</w:t>
            </w:r>
          </w:p>
          <w:p w14:paraId="2285CCA4" w14:textId="3B06139B" w:rsidR="009D7915" w:rsidRPr="004B3716" w:rsidRDefault="009D7915" w:rsidP="006A0C34">
            <w:pPr>
              <w:spacing w:before="100" w:beforeAutospacing="1" w:after="100" w:afterAutospacing="1"/>
              <w:rPr>
                <w:rFonts w:ascii="Century Gothic" w:eastAsia="Times New Roman" w:hAnsi="Century Gothic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02088740" w14:textId="77777777" w:rsidR="008F34C3" w:rsidRPr="004B3716" w:rsidRDefault="008F34C3" w:rsidP="008F34C3">
            <w:pPr>
              <w:spacing w:before="100" w:beforeAutospacing="1" w:after="100" w:afterAutospacing="1"/>
              <w:rPr>
                <w:rFonts w:ascii="Century Gothic" w:eastAsia="Times New Roman" w:hAnsi="Century Gothic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F34C3" w:rsidRPr="004B3716" w14:paraId="66B09EA6" w14:textId="77777777" w:rsidTr="008F34C3">
        <w:tc>
          <w:tcPr>
            <w:tcW w:w="4508" w:type="dxa"/>
          </w:tcPr>
          <w:p w14:paraId="1DA00467" w14:textId="77777777" w:rsidR="006A0C34" w:rsidRPr="004B3716" w:rsidRDefault="006A0C34" w:rsidP="006A0C34">
            <w:pPr>
              <w:spacing w:before="100" w:beforeAutospacing="1" w:after="100" w:afterAutospacing="1"/>
              <w:rPr>
                <w:rFonts w:ascii="Century Gothic" w:eastAsia="Times New Roman" w:hAnsi="Century Gothic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B3716">
              <w:rPr>
                <w:rFonts w:ascii="Century Gothic" w:eastAsia="Times New Roman" w:hAnsi="Century Gothic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Purpose of the processing</w:t>
            </w:r>
          </w:p>
          <w:p w14:paraId="5D2874F7" w14:textId="77777777" w:rsidR="009D7915" w:rsidRPr="004B3716" w:rsidRDefault="009D7915" w:rsidP="008F34C3">
            <w:pPr>
              <w:spacing w:before="100" w:beforeAutospacing="1" w:after="100" w:afterAutospacing="1"/>
              <w:rPr>
                <w:rFonts w:ascii="Century Gothic" w:eastAsia="Times New Roman" w:hAnsi="Century Gothic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17E8226C" w14:textId="77777777" w:rsidR="009D7915" w:rsidRPr="004B3716" w:rsidRDefault="009D7915" w:rsidP="008F34C3">
            <w:pPr>
              <w:spacing w:before="100" w:beforeAutospacing="1" w:after="100" w:afterAutospacing="1"/>
              <w:rPr>
                <w:rFonts w:ascii="Century Gothic" w:eastAsia="Times New Roman" w:hAnsi="Century Gothic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BD7720F" w14:textId="19F89A5B" w:rsidR="009D7915" w:rsidRPr="004B3716" w:rsidRDefault="009D7915" w:rsidP="008F34C3">
            <w:pPr>
              <w:spacing w:before="100" w:beforeAutospacing="1" w:after="100" w:afterAutospacing="1"/>
              <w:rPr>
                <w:rFonts w:ascii="Century Gothic" w:eastAsia="Times New Roman" w:hAnsi="Century Gothic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733F83CF" w14:textId="77777777" w:rsidR="008F34C3" w:rsidRPr="004B3716" w:rsidRDefault="008F34C3" w:rsidP="008F34C3">
            <w:pPr>
              <w:spacing w:before="100" w:beforeAutospacing="1" w:after="100" w:afterAutospacing="1"/>
              <w:rPr>
                <w:rFonts w:ascii="Century Gothic" w:eastAsia="Times New Roman" w:hAnsi="Century Gothic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F34C3" w:rsidRPr="004B3716" w14:paraId="2AC42FBD" w14:textId="77777777" w:rsidTr="009D7915">
        <w:trPr>
          <w:trHeight w:val="972"/>
        </w:trPr>
        <w:tc>
          <w:tcPr>
            <w:tcW w:w="4508" w:type="dxa"/>
          </w:tcPr>
          <w:p w14:paraId="58A3A40E" w14:textId="5C4A9FA7" w:rsidR="008F34C3" w:rsidRPr="004B3716" w:rsidRDefault="009D7915" w:rsidP="008F34C3">
            <w:pPr>
              <w:spacing w:before="100" w:beforeAutospacing="1" w:after="100" w:afterAutospacing="1"/>
              <w:rPr>
                <w:rFonts w:ascii="Century Gothic" w:eastAsia="Times New Roman" w:hAnsi="Century Gothic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B3716">
              <w:rPr>
                <w:rFonts w:ascii="Century Gothic" w:eastAsia="Times New Roman" w:hAnsi="Century Gothic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Date on which </w:t>
            </w:r>
            <w:r w:rsidR="006A0C34" w:rsidRPr="004B3716">
              <w:rPr>
                <w:rFonts w:ascii="Century Gothic" w:eastAsia="Times New Roman" w:hAnsi="Century Gothic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the withdrawal of </w:t>
            </w:r>
            <w:r w:rsidRPr="004B3716">
              <w:rPr>
                <w:rFonts w:ascii="Century Gothic" w:eastAsia="Times New Roman" w:hAnsi="Century Gothic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consent i</w:t>
            </w:r>
            <w:r w:rsidR="006A0C34" w:rsidRPr="004B3716">
              <w:rPr>
                <w:rFonts w:ascii="Century Gothic" w:eastAsia="Times New Roman" w:hAnsi="Century Gothic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 made</w:t>
            </w:r>
          </w:p>
          <w:p w14:paraId="37F6FD23" w14:textId="6D0972B2" w:rsidR="009D7915" w:rsidRPr="004B3716" w:rsidRDefault="009D7915" w:rsidP="008F34C3">
            <w:pPr>
              <w:spacing w:before="100" w:beforeAutospacing="1" w:after="100" w:afterAutospacing="1"/>
              <w:rPr>
                <w:rFonts w:ascii="Century Gothic" w:eastAsia="Times New Roman" w:hAnsi="Century Gothic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1959F2CC" w14:textId="77777777" w:rsidR="008F34C3" w:rsidRPr="004B3716" w:rsidRDefault="008F34C3" w:rsidP="008F34C3">
            <w:pPr>
              <w:spacing w:before="100" w:beforeAutospacing="1" w:after="100" w:afterAutospacing="1"/>
              <w:rPr>
                <w:rFonts w:ascii="Century Gothic" w:eastAsia="Times New Roman" w:hAnsi="Century Gothic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D7915" w:rsidRPr="004B3716" w14:paraId="1BB44F45" w14:textId="77777777" w:rsidTr="009D7915">
        <w:trPr>
          <w:trHeight w:val="972"/>
        </w:trPr>
        <w:tc>
          <w:tcPr>
            <w:tcW w:w="4508" w:type="dxa"/>
          </w:tcPr>
          <w:p w14:paraId="7FD1B93D" w14:textId="77777777" w:rsidR="009D7915" w:rsidRPr="004B3716" w:rsidRDefault="009D7915" w:rsidP="008F34C3">
            <w:pPr>
              <w:spacing w:before="100" w:beforeAutospacing="1" w:after="100" w:afterAutospacing="1"/>
              <w:rPr>
                <w:rFonts w:ascii="Century Gothic" w:eastAsia="Times New Roman" w:hAnsi="Century Gothic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B3716">
              <w:rPr>
                <w:rFonts w:ascii="Century Gothic" w:eastAsia="Times New Roman" w:hAnsi="Century Gothic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Signature of the data subject</w:t>
            </w:r>
          </w:p>
          <w:p w14:paraId="72AC02BD" w14:textId="77777777" w:rsidR="009D7915" w:rsidRPr="004B3716" w:rsidRDefault="009D7915" w:rsidP="008F34C3">
            <w:pPr>
              <w:spacing w:before="100" w:beforeAutospacing="1" w:after="100" w:afterAutospacing="1"/>
              <w:rPr>
                <w:rFonts w:ascii="Century Gothic" w:eastAsia="Times New Roman" w:hAnsi="Century Gothic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6016AC7" w14:textId="0871C825" w:rsidR="009D7915" w:rsidRPr="004B3716" w:rsidRDefault="009D7915" w:rsidP="008F34C3">
            <w:pPr>
              <w:spacing w:before="100" w:beforeAutospacing="1" w:after="100" w:afterAutospacing="1"/>
              <w:rPr>
                <w:rFonts w:ascii="Century Gothic" w:eastAsia="Times New Roman" w:hAnsi="Century Gothic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2F6A4A62" w14:textId="77777777" w:rsidR="009D7915" w:rsidRPr="004B3716" w:rsidRDefault="009D7915" w:rsidP="008F34C3">
            <w:pPr>
              <w:spacing w:before="100" w:beforeAutospacing="1" w:after="100" w:afterAutospacing="1"/>
              <w:rPr>
                <w:rFonts w:ascii="Century Gothic" w:eastAsia="Times New Roman" w:hAnsi="Century Gothic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231ACC8" w14:textId="77777777" w:rsidR="004616A9" w:rsidRPr="004B3716" w:rsidRDefault="004616A9">
      <w:pPr>
        <w:rPr>
          <w:rFonts w:ascii="Century Gothic" w:hAnsi="Century Gothic"/>
          <w:sz w:val="20"/>
          <w:szCs w:val="20"/>
        </w:rPr>
      </w:pPr>
    </w:p>
    <w:sectPr w:rsidR="004616A9" w:rsidRPr="004B37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863B2C"/>
    <w:multiLevelType w:val="multilevel"/>
    <w:tmpl w:val="6CCA1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1C2FCD"/>
    <w:multiLevelType w:val="multilevel"/>
    <w:tmpl w:val="FC620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672549"/>
    <w:multiLevelType w:val="multilevel"/>
    <w:tmpl w:val="3F12F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A2047C"/>
    <w:multiLevelType w:val="multilevel"/>
    <w:tmpl w:val="570A9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CA4F40"/>
    <w:multiLevelType w:val="hybridMultilevel"/>
    <w:tmpl w:val="3870A9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386987">
    <w:abstractNumId w:val="3"/>
  </w:num>
  <w:num w:numId="2" w16cid:durableId="883102965">
    <w:abstractNumId w:val="1"/>
  </w:num>
  <w:num w:numId="3" w16cid:durableId="2146775123">
    <w:abstractNumId w:val="2"/>
  </w:num>
  <w:num w:numId="4" w16cid:durableId="53815139">
    <w:abstractNumId w:val="0"/>
  </w:num>
  <w:num w:numId="5" w16cid:durableId="13887249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4C3"/>
    <w:rsid w:val="00023B2E"/>
    <w:rsid w:val="00195FB9"/>
    <w:rsid w:val="00267B45"/>
    <w:rsid w:val="00270F8A"/>
    <w:rsid w:val="00380283"/>
    <w:rsid w:val="003E25AC"/>
    <w:rsid w:val="004220BE"/>
    <w:rsid w:val="004616A9"/>
    <w:rsid w:val="00483B45"/>
    <w:rsid w:val="004B3716"/>
    <w:rsid w:val="004E472B"/>
    <w:rsid w:val="006A0C34"/>
    <w:rsid w:val="007B5023"/>
    <w:rsid w:val="007D2952"/>
    <w:rsid w:val="00870925"/>
    <w:rsid w:val="008F34C3"/>
    <w:rsid w:val="008F6E1F"/>
    <w:rsid w:val="00922BBE"/>
    <w:rsid w:val="009D7915"/>
    <w:rsid w:val="009E7E63"/>
    <w:rsid w:val="00AF24BB"/>
    <w:rsid w:val="00B140BD"/>
    <w:rsid w:val="00D552E0"/>
    <w:rsid w:val="00E52B88"/>
    <w:rsid w:val="00F904BC"/>
    <w:rsid w:val="00FA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DB48D2"/>
  <w15:chartTrackingRefBased/>
  <w15:docId w15:val="{42606A09-A714-CD4B-9081-AA8DE509E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34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3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34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34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4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4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34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34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34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34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34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34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34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34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4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34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34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34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34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3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34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34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34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34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34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34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34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34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34C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F3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8F34C3"/>
    <w:rPr>
      <w:b/>
      <w:bCs/>
    </w:rPr>
  </w:style>
  <w:style w:type="character" w:customStyle="1" w:styleId="apple-converted-space">
    <w:name w:val="apple-converted-space"/>
    <w:basedOn w:val="DefaultParagraphFont"/>
    <w:rsid w:val="008F34C3"/>
  </w:style>
  <w:style w:type="table" w:styleId="TableGrid">
    <w:name w:val="Table Grid"/>
    <w:basedOn w:val="TableNormal"/>
    <w:uiPriority w:val="39"/>
    <w:rsid w:val="008F3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39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Senwelo Modise</dc:creator>
  <cp:keywords/>
  <dc:description/>
  <cp:lastModifiedBy>Senwelo Modise</cp:lastModifiedBy>
  <cp:revision>9</cp:revision>
  <dcterms:created xsi:type="dcterms:W3CDTF">2024-09-09T06:27:00Z</dcterms:created>
  <dcterms:modified xsi:type="dcterms:W3CDTF">2024-09-11T06:39:00Z</dcterms:modified>
</cp:coreProperties>
</file>